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7" w:lineRule="auto"/>
        <w:ind w:left="20" w:right="50" w:hanging="3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  <w:u w:val="single"/>
        </w:rPr>
        <w:t xml:space="preserve">Confidential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Pump Addendum </w:t>
      </w:r>
      <w:r>
        <w:rPr>
          <w:rFonts w:ascii="Calibri" w:eastAsia="Calibri" w:hAnsi="Calibri" w:cs="Calibri"/>
          <w:b/>
          <w:color w:val="000000"/>
          <w:u w:val="single"/>
        </w:rPr>
        <w:t>School</w:t>
      </w:r>
      <w:proofErr w:type="gramStart"/>
      <w:r>
        <w:rPr>
          <w:rFonts w:ascii="Calibri" w:eastAsia="Calibri" w:hAnsi="Calibri" w:cs="Calibri"/>
          <w:b/>
          <w:color w:val="000000"/>
          <w:u w:val="single"/>
        </w:rPr>
        <w:t xml:space="preserve">: </w:t>
      </w:r>
      <w:r>
        <w:rPr>
          <w:rFonts w:ascii="Calibri" w:eastAsia="Calibri" w:hAnsi="Calibri" w:cs="Calibri"/>
          <w:color w:val="000000"/>
          <w:u w:val="single"/>
        </w:rPr>
        <w:t>.</w:t>
      </w:r>
      <w:proofErr w:type="gramEnd"/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>Student Name: ____________________________</w:t>
      </w:r>
      <w:proofErr w:type="gramStart"/>
      <w:r>
        <w:rPr>
          <w:rFonts w:ascii="Calibri" w:eastAsia="Calibri" w:hAnsi="Calibri" w:cs="Calibri"/>
          <w:b/>
          <w:color w:val="000000"/>
          <w:sz w:val="19"/>
          <w:szCs w:val="19"/>
        </w:rPr>
        <w:t>DOB:_</w:t>
      </w:r>
      <w:proofErr w:type="gramEnd"/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________ Grade:________ 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4" w:line="240" w:lineRule="auto"/>
        <w:ind w:left="23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Insulin Pump Info: </w:t>
      </w:r>
    </w:p>
    <w:tbl>
      <w:tblPr>
        <w:tblStyle w:val="a"/>
        <w:tblW w:w="10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2"/>
        <w:gridCol w:w="5219"/>
      </w:tblGrid>
      <w:tr w:rsidR="005E7F27">
        <w:trPr>
          <w:trHeight w:val="465"/>
        </w:trPr>
        <w:tc>
          <w:tcPr>
            <w:tcW w:w="5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Calibri" w:eastAsia="Calibri" w:hAnsi="Calibri" w:cs="Calibri"/>
                <w:color w:val="80808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Type of pump: </w:t>
            </w:r>
            <w:r>
              <w:rPr>
                <w:rFonts w:ascii="Calibri" w:eastAsia="Calibri" w:hAnsi="Calibri" w:cs="Calibri"/>
                <w:color w:val="808080"/>
                <w:sz w:val="19"/>
                <w:szCs w:val="19"/>
              </w:rPr>
              <w:t xml:space="preserve">Click or tap here to enter text. </w:t>
            </w:r>
          </w:p>
        </w:tc>
        <w:tc>
          <w:tcPr>
            <w:tcW w:w="5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color w:val="80808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Insulin in Pump: </w:t>
            </w:r>
            <w:r>
              <w:rPr>
                <w:rFonts w:ascii="Calibri" w:eastAsia="Calibri" w:hAnsi="Calibri" w:cs="Calibri"/>
                <w:color w:val="808080"/>
                <w:sz w:val="19"/>
                <w:szCs w:val="19"/>
              </w:rPr>
              <w:t>Click or tap here to enter text.</w:t>
            </w:r>
          </w:p>
        </w:tc>
      </w:tr>
      <w:tr w:rsidR="005E7F27">
        <w:trPr>
          <w:trHeight w:val="465"/>
        </w:trPr>
        <w:tc>
          <w:tcPr>
            <w:tcW w:w="5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color w:val="80808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Insulin to Carb ratio: </w:t>
            </w:r>
            <w:r>
              <w:rPr>
                <w:rFonts w:ascii="Calibri" w:eastAsia="Calibri" w:hAnsi="Calibri" w:cs="Calibri"/>
                <w:color w:val="808080"/>
                <w:sz w:val="19"/>
                <w:szCs w:val="19"/>
              </w:rPr>
              <w:t>Click or tap here to enter text.</w:t>
            </w:r>
          </w:p>
        </w:tc>
        <w:tc>
          <w:tcPr>
            <w:tcW w:w="5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5E7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808080"/>
                <w:sz w:val="19"/>
                <w:szCs w:val="19"/>
              </w:rPr>
            </w:pPr>
          </w:p>
        </w:tc>
      </w:tr>
    </w:tbl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Time to Bolus:  </w:t>
      </w:r>
    </w:p>
    <w:tbl>
      <w:tblPr>
        <w:tblStyle w:val="a0"/>
        <w:tblW w:w="10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1"/>
        <w:gridCol w:w="1800"/>
        <w:gridCol w:w="2971"/>
        <w:gridCol w:w="4139"/>
      </w:tblGrid>
      <w:tr w:rsidR="005E7F27">
        <w:trPr>
          <w:trHeight w:val="463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Before meal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____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After the meal____ </w:t>
            </w:r>
          </w:p>
        </w:tc>
        <w:tc>
          <w:tcPr>
            <w:tcW w:w="29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½ before and remaining after____ </w:t>
            </w:r>
          </w:p>
        </w:tc>
        <w:tc>
          <w:tcPr>
            <w:tcW w:w="41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color w:val="80808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Other: </w:t>
            </w:r>
            <w:r>
              <w:rPr>
                <w:rFonts w:ascii="Calibri" w:eastAsia="Calibri" w:hAnsi="Calibri" w:cs="Calibri"/>
                <w:color w:val="808080"/>
                <w:sz w:val="19"/>
                <w:szCs w:val="19"/>
              </w:rPr>
              <w:t>Click or tap here to enter text.</w:t>
            </w:r>
          </w:p>
        </w:tc>
      </w:tr>
    </w:tbl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Beta Bionic Pump - Follow Provider orders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Check blood glucose level before the meal or snack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Enter the blood glucose value into the pump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Count the grams of Carbohydrates in the food to be eaten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Enter the grams of carbohydrates into the pump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The 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pump will calculate the prescribed amount of insulin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Deliver the bolus by pressing the designated button(s) on the pump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If bolus given prior to the meal, do not administer more than 10 minutes before eating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If blood glucose is less than ____ mg/dl, wait to give meal bolus until after meal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201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If blood glucose is greater than ____ mg/dl, deliver a correction bolus prior to eating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40" w:lineRule="auto"/>
        <w:ind w:left="25"/>
        <w:rPr>
          <w:rFonts w:ascii="Calibri" w:eastAsia="Calibri" w:hAnsi="Calibri" w:cs="Calibri"/>
          <w:i/>
          <w:color w:val="000000"/>
          <w:sz w:val="19"/>
          <w:szCs w:val="19"/>
        </w:rPr>
      </w:pPr>
      <w:r>
        <w:rPr>
          <w:rFonts w:ascii="Calibri" w:eastAsia="Calibri" w:hAnsi="Calibri" w:cs="Calibri"/>
          <w:i/>
          <w:color w:val="000000"/>
          <w:sz w:val="19"/>
          <w:szCs w:val="19"/>
          <w:u w:val="single"/>
        </w:rPr>
        <w:t>The settings on the pump are established by the student’s healthcare provider &amp; are not to be changed by school personnel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 xml:space="preserve">. 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245" w:lineRule="auto"/>
        <w:ind w:left="24" w:hanging="7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Contact Parent/Guardians if symptoms of: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Soreness, redness or bleeding at infusion site; dislodged infusion set; repeated </w:t>
      </w:r>
      <w:proofErr w:type="gramStart"/>
      <w:r>
        <w:rPr>
          <w:rFonts w:ascii="Calibri" w:eastAsia="Calibri" w:hAnsi="Calibri" w:cs="Calibri"/>
          <w:color w:val="000000"/>
          <w:sz w:val="19"/>
          <w:szCs w:val="19"/>
        </w:rPr>
        <w:t>alarms;  leakage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at connection to pump or infusion site; pump malfunction. </w:t>
      </w:r>
    </w:p>
    <w:tbl>
      <w:tblPr>
        <w:tblStyle w:val="a1"/>
        <w:tblW w:w="101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71"/>
      </w:tblGrid>
      <w:tr w:rsidR="005E7F27">
        <w:trPr>
          <w:trHeight w:val="1951"/>
        </w:trPr>
        <w:tc>
          <w:tcPr>
            <w:tcW w:w="10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If Pump or Set Malfunctions: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u w:val="single"/>
              </w:rPr>
              <w:t xml:space="preserve">NOTIFY SCHOOL NURSE AND PARENT IMMEDIATELY </w:t>
            </w:r>
          </w:p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40" w:lineRule="auto"/>
              <w:ind w:left="291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Insulin should be given by Injection: </w:t>
            </w:r>
          </w:p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3" w:lineRule="auto"/>
              <w:ind w:left="466" w:right="593" w:hanging="175"/>
              <w:rPr>
                <w:rFonts w:ascii="Calibri" w:eastAsia="Calibri" w:hAnsi="Calibri" w:cs="Calibri"/>
                <w:b/>
                <w:i/>
                <w:color w:val="000000"/>
                <w:sz w:val="19"/>
                <w:szCs w:val="19"/>
                <w:u w:val="single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•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Calculating insulin dose when pump malfunctions: 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19"/>
                <w:szCs w:val="19"/>
                <w:u w:val="single"/>
              </w:rPr>
              <w:t xml:space="preserve">Use pump calculator or School Nurse and/or Parent will do calculation (School nurse may contact provider for one-time order). </w:t>
            </w:r>
          </w:p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5" w:lineRule="auto"/>
              <w:ind w:left="124" w:right="176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If pump is operational than the insulin dosing can be calculated as noted above using pump </w:t>
            </w:r>
          </w:p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5" w:lineRule="auto"/>
              <w:ind w:left="124" w:right="176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calculator. If pump is not operational: Communicate with School Nurse Consultant and parent. </w:t>
            </w:r>
          </w:p>
          <w:p w:rsidR="005E7F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4"/>
              <w:rPr>
                <w:rFonts w:ascii="Calibri" w:eastAsia="Calibri" w:hAnsi="Calibri" w:cs="Calibri"/>
                <w:color w:val="1155CC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1155CC"/>
                <w:sz w:val="19"/>
                <w:szCs w:val="19"/>
              </w:rPr>
              <w:t>School Nurse should reference “Standards of Care”.</w:t>
            </w:r>
          </w:p>
        </w:tc>
      </w:tr>
    </w:tbl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Additional Information: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64" w:lineRule="auto"/>
        <w:ind w:left="20" w:right="132" w:firstLine="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1. Parents should notify the school nurse 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 xml:space="preserve">(at or before the beginning of the school day)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of any adjustments made to basal and/or bolus rates on the insulin pump so the school staff can be on alert to any reactions to insulin dosage change. </w:t>
      </w: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64" w:lineRule="auto"/>
        <w:ind w:left="20" w:right="132" w:firstLine="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2. School staff will not adjust pump settings. School staff will use the pump bolus calculator program for the recommended dosage. </w:t>
      </w: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64" w:lineRule="auto"/>
        <w:ind w:left="20" w:right="132" w:firstLine="5"/>
        <w:rPr>
          <w:rFonts w:ascii="Calibri" w:eastAsia="Calibri" w:hAnsi="Calibri" w:cs="Calibri"/>
          <w:sz w:val="19"/>
          <w:szCs w:val="19"/>
        </w:rPr>
      </w:pP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9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3. Safety features for the insulin pump should always be active while the student is at school.</w:t>
      </w: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9"/>
        <w:rPr>
          <w:rFonts w:ascii="Calibri" w:eastAsia="Calibri" w:hAnsi="Calibri" w:cs="Calibri"/>
          <w:sz w:val="18"/>
          <w:szCs w:val="18"/>
        </w:rPr>
      </w:pP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9"/>
        <w:rPr>
          <w:rFonts w:ascii="Calibri" w:eastAsia="Calibri" w:hAnsi="Calibri" w:cs="Calibri"/>
          <w:sz w:val="18"/>
          <w:szCs w:val="18"/>
        </w:rPr>
      </w:pP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9"/>
        <w:rPr>
          <w:rFonts w:ascii="Calibri" w:eastAsia="Calibri" w:hAnsi="Calibri" w:cs="Calibri"/>
          <w:sz w:val="18"/>
          <w:szCs w:val="18"/>
        </w:rPr>
      </w:pP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9"/>
        <w:rPr>
          <w:rFonts w:ascii="Calibri" w:eastAsia="Calibri" w:hAnsi="Calibri" w:cs="Calibri"/>
          <w:sz w:val="18"/>
          <w:szCs w:val="18"/>
        </w:rPr>
      </w:pPr>
    </w:p>
    <w:p w:rsidR="005E7F27" w:rsidRDefault="005E7F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9"/>
        <w:rPr>
          <w:rFonts w:ascii="Calibri" w:eastAsia="Calibri" w:hAnsi="Calibri" w:cs="Calibri"/>
          <w:sz w:val="18"/>
          <w:szCs w:val="18"/>
        </w:rPr>
      </w:pPr>
    </w:p>
    <w:p w:rsidR="005E7F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9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#100 C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>Diabetes Resource Nurses of Colorado, Inc.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proofErr w:type="gramStart"/>
      <w:r>
        <w:rPr>
          <w:rFonts w:ascii="Calibri" w:eastAsia="Calibri" w:hAnsi="Calibri" w:cs="Calibri"/>
          <w:sz w:val="18"/>
          <w:szCs w:val="18"/>
        </w:rPr>
        <w:t xml:space="preserve">Sept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2024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</w:p>
    <w:sectPr w:rsidR="005E7F27">
      <w:pgSz w:w="12240" w:h="15840"/>
      <w:pgMar w:top="799" w:right="809" w:bottom="768" w:left="8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FCD3FD0-D97F-3547-A56B-06D78EE1E84F}"/>
    <w:embedBold r:id="rId2" w:fontKey="{3AB4B39B-BC39-854D-AEB4-BF0C300CD3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A14C1D-D4A1-4643-8B3B-B771E50ECD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A5792D-8163-6546-A7B9-1BA5D7DC0F87}"/>
    <w:embedItalic r:id="rId5" w:fontKey="{39909502-2484-6E4F-B987-B8AB6949B8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0EACB7B-A727-6147-9D92-7A9B25729F87}"/>
    <w:embedBold r:id="rId7" w:fontKey="{39D0AE01-D3BE-5C40-8BF6-5F7FAD1324E9}"/>
    <w:embedItalic r:id="rId8" w:fontKey="{1211557C-118B-FE4E-B3AF-E0D16E05D89F}"/>
    <w:embedBoldItalic r:id="rId9" w:fontKey="{6E2E7152-CE88-B04F-9118-2CED0D139C80}"/>
  </w:font>
  <w:font w:name="Noto Sans Symbols">
    <w:charset w:val="00"/>
    <w:family w:val="auto"/>
    <w:pitch w:val="default"/>
    <w:embedRegular r:id="rId10" w:fontKey="{EDB8698C-B0DB-9A41-885D-8517B5A361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7AE524B-4F47-5E4F-80F6-BD77D3AD66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F27"/>
    <w:rsid w:val="005E7F27"/>
    <w:rsid w:val="007A3AF6"/>
    <w:rsid w:val="00D8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938365"/>
  <w15:docId w15:val="{FBA83B48-3E0D-3443-933C-942EF206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Dyer Driver</cp:lastModifiedBy>
  <cp:revision>2</cp:revision>
  <dcterms:created xsi:type="dcterms:W3CDTF">2024-11-20T20:43:00Z</dcterms:created>
  <dcterms:modified xsi:type="dcterms:W3CDTF">2024-11-20T20:43:00Z</dcterms:modified>
</cp:coreProperties>
</file>